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1" w:rsidRDefault="004A6D21" w:rsidP="00C74CF0">
      <w:r>
        <w:t xml:space="preserve">Absender: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A6D21" w:rsidRDefault="004A6D21" w:rsidP="00C74CF0"/>
    <w:p w:rsidR="004A6D21" w:rsidRDefault="004A6D21" w:rsidP="00C74CF0"/>
    <w:p w:rsidR="004A6D21" w:rsidRDefault="004A6D21" w:rsidP="004A6D21">
      <w:pPr>
        <w:rPr>
          <w:noProof/>
        </w:rPr>
      </w:pPr>
      <w:r>
        <w:rPr>
          <w:noProof/>
        </w:rPr>
        <w:t>Notariat Ralph Thannhäuser</w:t>
      </w:r>
    </w:p>
    <w:p w:rsidR="004A6D21" w:rsidRDefault="004A6D21" w:rsidP="004A6D21">
      <w:r>
        <w:rPr>
          <w:noProof/>
        </w:rPr>
        <w:t>Alten - Busecker Weg 36</w:t>
      </w:r>
    </w:p>
    <w:p w:rsidR="004A6D21" w:rsidRDefault="004A6D21" w:rsidP="00C74CF0">
      <w:r>
        <w:rPr>
          <w:noProof/>
        </w:rPr>
        <w:t>35418 Großen Buseck</w:t>
      </w:r>
    </w:p>
    <w:p w:rsidR="004A6D21" w:rsidRDefault="004A6D21" w:rsidP="00C74CF0"/>
    <w:p w:rsidR="004A6D21" w:rsidRDefault="004A6D21" w:rsidP="00C74CF0"/>
    <w:p w:rsidR="004A6D21" w:rsidRPr="00C3432B" w:rsidRDefault="004A6D21" w:rsidP="00C74CF0">
      <w:pPr>
        <w:jc w:val="center"/>
        <w:rPr>
          <w:b/>
          <w:sz w:val="26"/>
          <w:szCs w:val="26"/>
        </w:rPr>
      </w:pPr>
      <w:r w:rsidRPr="00C3432B">
        <w:rPr>
          <w:b/>
          <w:sz w:val="26"/>
          <w:szCs w:val="26"/>
        </w:rPr>
        <w:t>Auftrag zur Beurkundung eine</w:t>
      </w:r>
      <w:r>
        <w:rPr>
          <w:b/>
          <w:sz w:val="26"/>
          <w:szCs w:val="26"/>
        </w:rPr>
        <w:t>s Übergabevertrags</w:t>
      </w:r>
    </w:p>
    <w:p w:rsidR="004A6D21" w:rsidRDefault="004A6D21" w:rsidP="00C74CF0"/>
    <w:p w:rsidR="004A6D21" w:rsidRDefault="004A6D21" w:rsidP="00C74C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3456"/>
        <w:gridCol w:w="3460"/>
      </w:tblGrid>
      <w:tr w:rsidR="004A6D21" w:rsidTr="00941023">
        <w:tc>
          <w:tcPr>
            <w:tcW w:w="1148" w:type="pct"/>
            <w:shd w:val="pct15" w:color="auto" w:fill="FFFFFF"/>
          </w:tcPr>
          <w:p w:rsidR="004A6D21" w:rsidRPr="00544116" w:rsidRDefault="004A6D21" w:rsidP="009410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pct"/>
            <w:shd w:val="pct15" w:color="auto" w:fill="FFFFFF"/>
          </w:tcPr>
          <w:p w:rsidR="004A6D21" w:rsidRDefault="004A6D21" w:rsidP="00C74CF0">
            <w:pPr>
              <w:jc w:val="center"/>
              <w:rPr>
                <w:b/>
              </w:rPr>
            </w:pPr>
            <w:r>
              <w:rPr>
                <w:b/>
              </w:rPr>
              <w:t>Veräußerer / Eigentümer</w:t>
            </w:r>
          </w:p>
        </w:tc>
        <w:tc>
          <w:tcPr>
            <w:tcW w:w="1927" w:type="pct"/>
            <w:shd w:val="pct15" w:color="auto" w:fill="FFFFFF"/>
          </w:tcPr>
          <w:p w:rsidR="004A6D21" w:rsidRDefault="004A6D21" w:rsidP="00941023">
            <w:pPr>
              <w:jc w:val="center"/>
              <w:rPr>
                <w:b/>
              </w:rPr>
            </w:pPr>
            <w:r>
              <w:rPr>
                <w:b/>
              </w:rPr>
              <w:t>Veräußerer / Eigentümer</w:t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Vorname/n</w:t>
            </w:r>
          </w:p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(</w:t>
            </w:r>
            <w:r w:rsidRPr="00544116">
              <w:rPr>
                <w:sz w:val="22"/>
                <w:szCs w:val="22"/>
                <w:u w:val="single"/>
              </w:rPr>
              <w:t>Rufname</w:t>
            </w:r>
            <w:r w:rsidRPr="00544116">
              <w:rPr>
                <w:sz w:val="22"/>
                <w:szCs w:val="22"/>
              </w:rPr>
              <w:t>)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454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Geburtsdatum: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Straße / Nummer: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PLZ / Wohnort: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Staatsangehörigkeit: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Default="004A6D21" w:rsidP="0094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11stellige Steuer-ID: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D21" w:rsidRDefault="004A6D21" w:rsidP="00C74C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3456"/>
        <w:gridCol w:w="3460"/>
      </w:tblGrid>
      <w:tr w:rsidR="004A6D21" w:rsidTr="00941023">
        <w:tc>
          <w:tcPr>
            <w:tcW w:w="1148" w:type="pct"/>
            <w:shd w:val="pct15" w:color="auto" w:fill="FFFFFF"/>
          </w:tcPr>
          <w:p w:rsidR="004A6D21" w:rsidRPr="00544116" w:rsidRDefault="004A6D21" w:rsidP="009410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pct"/>
            <w:shd w:val="pct15" w:color="auto" w:fill="FFFFFF"/>
          </w:tcPr>
          <w:p w:rsidR="004A6D21" w:rsidRDefault="004A6D21" w:rsidP="00941023">
            <w:pPr>
              <w:jc w:val="center"/>
              <w:rPr>
                <w:b/>
              </w:rPr>
            </w:pPr>
            <w:r>
              <w:rPr>
                <w:b/>
              </w:rPr>
              <w:t>Übernehmer</w:t>
            </w:r>
          </w:p>
        </w:tc>
        <w:tc>
          <w:tcPr>
            <w:tcW w:w="1927" w:type="pct"/>
            <w:shd w:val="pct15" w:color="auto" w:fill="FFFFFF"/>
          </w:tcPr>
          <w:p w:rsidR="004A6D21" w:rsidRDefault="004A6D21" w:rsidP="00941023">
            <w:pPr>
              <w:jc w:val="center"/>
              <w:rPr>
                <w:b/>
              </w:rPr>
            </w:pPr>
            <w:r>
              <w:rPr>
                <w:b/>
              </w:rPr>
              <w:t>Übernehmer</w:t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680"/>
        </w:trPr>
        <w:tc>
          <w:tcPr>
            <w:tcW w:w="1148" w:type="pct"/>
            <w:vAlign w:val="center"/>
          </w:tcPr>
          <w:p w:rsidR="004A6D21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Vorname/n</w:t>
            </w:r>
          </w:p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(</w:t>
            </w:r>
            <w:r w:rsidRPr="00544116">
              <w:rPr>
                <w:sz w:val="22"/>
                <w:szCs w:val="22"/>
                <w:u w:val="single"/>
              </w:rPr>
              <w:t>Rufname</w:t>
            </w:r>
            <w:r w:rsidRPr="00544116">
              <w:rPr>
                <w:sz w:val="22"/>
                <w:szCs w:val="22"/>
              </w:rPr>
              <w:t>)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454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Geburtsdatum: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Straße / Nummer: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PLZ / Wohnort: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Staatsangehörigkeit: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Pr="00544116">
              <w:rPr>
                <w:sz w:val="22"/>
                <w:szCs w:val="22"/>
              </w:rPr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Default="004A6D21" w:rsidP="0094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11stellige Steuer-ID: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41023">
        <w:trPr>
          <w:trHeight w:val="567"/>
        </w:trPr>
        <w:tc>
          <w:tcPr>
            <w:tcW w:w="1148" w:type="pct"/>
            <w:vAlign w:val="center"/>
          </w:tcPr>
          <w:p w:rsidR="004A6D21" w:rsidRDefault="004A6D21" w:rsidP="0094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Beziehung zum Übergeber (z. B. Kind, Enkel):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4102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D21" w:rsidRDefault="004A6D21" w:rsidP="00C74CF0"/>
    <w:p w:rsidR="004A6D21" w:rsidRDefault="004A6D21" w:rsidP="00C74CF0">
      <w:pPr>
        <w:rPr>
          <w:b/>
        </w:rPr>
      </w:pPr>
      <w:r>
        <w:t xml:space="preserve">Bei mehreren Übernehmern: Erwerbsverhältnis </w:t>
      </w:r>
      <w:bookmarkStart w:id="1" w:name="Kontrollkästchen8"/>
      <w:r>
        <w:fldChar w:fldCharType="begin">
          <w:ffData>
            <w:name w:val="Kontrollkästchen8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50/50</w:t>
      </w:r>
      <w:r>
        <w:tab/>
      </w:r>
      <w:bookmarkStart w:id="2" w:name="Kontrollkästchen9"/>
      <w:r>
        <w:fldChar w:fldCharType="begin">
          <w:ffData>
            <w:name w:val="Kontrollkästchen9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Sonstiges: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Default="004A6D21" w:rsidP="00C74CF0"/>
    <w:p w:rsidR="004A6D21" w:rsidRDefault="004A6D21" w:rsidP="00C74CF0">
      <w:pPr>
        <w:shd w:val="clear" w:color="auto" w:fill="E7E6E6" w:themeFill="background2"/>
      </w:pPr>
      <w:r>
        <w:rPr>
          <w:b/>
        </w:rPr>
        <w:t>Gegenstand der Übergabe</w:t>
      </w:r>
    </w:p>
    <w:p w:rsidR="004A6D21" w:rsidRDefault="004A6D21" w:rsidP="00C74CF0">
      <w:pPr>
        <w:rPr>
          <w:b/>
        </w:rPr>
      </w:pPr>
    </w:p>
    <w:p w:rsidR="004A6D21" w:rsidRDefault="004A6D21" w:rsidP="00C74CF0">
      <w:r>
        <w:t xml:space="preserve">Übergeben wird folgendes Grundeigentum: </w:t>
      </w:r>
    </w:p>
    <w:p w:rsidR="004A6D21" w:rsidRDefault="004A6D21" w:rsidP="00C74CF0"/>
    <w:p w:rsidR="004A6D21" w:rsidRDefault="004A6D21" w:rsidP="00C74CF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Default="004A6D21" w:rsidP="00C74CF0">
      <w:r w:rsidRPr="0060103C">
        <w:rPr>
          <w:sz w:val="20"/>
        </w:rPr>
        <w:t>(</w:t>
      </w:r>
      <w:r>
        <w:rPr>
          <w:sz w:val="20"/>
        </w:rPr>
        <w:t xml:space="preserve">soweit bekannt: Ort/Gemarkung, Grundbuchnummer, </w:t>
      </w:r>
      <w:proofErr w:type="spellStart"/>
      <w:r w:rsidRPr="0060103C">
        <w:rPr>
          <w:sz w:val="20"/>
        </w:rPr>
        <w:t>Flurstücksnummer</w:t>
      </w:r>
      <w:proofErr w:type="spellEnd"/>
      <w:r w:rsidRPr="0060103C">
        <w:rPr>
          <w:sz w:val="20"/>
        </w:rPr>
        <w:t>, Straße, Hausnummer)</w:t>
      </w:r>
      <w:r w:rsidRPr="0060103C">
        <w:rPr>
          <w:sz w:val="20"/>
        </w:rPr>
        <w:br/>
      </w:r>
    </w:p>
    <w:p w:rsidR="004A6D21" w:rsidRPr="00F56FBD" w:rsidRDefault="004A6D21" w:rsidP="00C74CF0">
      <w:r>
        <w:t xml:space="preserve">Bei </w:t>
      </w:r>
      <w:r w:rsidRPr="00BD7E6C">
        <w:rPr>
          <w:u w:val="single"/>
        </w:rPr>
        <w:t>unbebaute</w:t>
      </w:r>
      <w:r>
        <w:rPr>
          <w:u w:val="single"/>
        </w:rPr>
        <w:t>m</w:t>
      </w:r>
      <w:r>
        <w:t xml:space="preserve"> Grundstück: Bodenrichtwert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 / qm</w:t>
      </w:r>
    </w:p>
    <w:p w:rsidR="004A6D21" w:rsidRPr="00F56FBD" w:rsidRDefault="004A6D21" w:rsidP="00C74CF0"/>
    <w:p w:rsidR="004A6D21" w:rsidRDefault="004A6D21" w:rsidP="00C74CF0">
      <w:r>
        <w:t xml:space="preserve">Bei </w:t>
      </w:r>
      <w:r w:rsidRPr="00BD7E6C">
        <w:rPr>
          <w:u w:val="single"/>
        </w:rPr>
        <w:t>bebautem</w:t>
      </w:r>
      <w:r>
        <w:t xml:space="preserve"> Grundstück / Wohnungs- oder Teileigentum:</w:t>
      </w:r>
    </w:p>
    <w:p w:rsidR="004A6D21" w:rsidRDefault="004A6D21" w:rsidP="00C74CF0"/>
    <w:p w:rsidR="004A6D21" w:rsidRDefault="004A6D21" w:rsidP="00C74CF0">
      <w:proofErr w:type="gramStart"/>
      <w:r>
        <w:t>der</w:t>
      </w:r>
      <w:proofErr w:type="gramEnd"/>
      <w:r>
        <w:t xml:space="preserve"> </w:t>
      </w:r>
      <w:r w:rsidRPr="00F56FBD">
        <w:t xml:space="preserve">Verkehrswert </w:t>
      </w:r>
      <w:r>
        <w:t xml:space="preserve">beträgt </w:t>
      </w:r>
      <w:r w:rsidRPr="00F56FBD">
        <w:t xml:space="preserve">ca.: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56FBD">
        <w:t>Euro</w:t>
      </w:r>
    </w:p>
    <w:p w:rsidR="004A6D21" w:rsidRDefault="004A6D21" w:rsidP="00C74CF0"/>
    <w:p w:rsidR="004A6D21" w:rsidRDefault="004A6D21" w:rsidP="00C74CF0">
      <w:pPr>
        <w:rPr>
          <w:u w:val="single"/>
        </w:rPr>
      </w:pPr>
      <w:r>
        <w:rPr>
          <w:u w:val="single"/>
        </w:rPr>
        <w:t>Weitere Angaben zum Übergabeobjekt:</w:t>
      </w:r>
    </w:p>
    <w:bookmarkStart w:id="3" w:name="Kontrollkästchen33"/>
    <w:p w:rsidR="004A6D21" w:rsidRDefault="004A6D21" w:rsidP="00C74CF0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proofErr w:type="gramStart"/>
      <w:r>
        <w:t>bebaut</w:t>
      </w:r>
      <w:proofErr w:type="gramEnd"/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Rohbau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Neubau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Altbau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Erbbaurecht</w:t>
      </w:r>
    </w:p>
    <w:p w:rsidR="004A6D21" w:rsidRDefault="004A6D21" w:rsidP="00C74CF0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unbebaut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Bauplatz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Acker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Wald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Wiese/Grünland</w:t>
      </w:r>
    </w:p>
    <w:p w:rsidR="004A6D21" w:rsidRDefault="004A6D21" w:rsidP="00C74CF0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Weinberg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ohne Weinberghaus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mit Weinberghaus</w:t>
      </w:r>
    </w:p>
    <w:p w:rsidR="004A6D21" w:rsidRDefault="004A6D21" w:rsidP="00C74CF0"/>
    <w:p w:rsidR="004A6D21" w:rsidRDefault="004A6D21" w:rsidP="00C74CF0">
      <w:pPr>
        <w:rPr>
          <w:u w:val="single"/>
        </w:rPr>
      </w:pPr>
      <w:r>
        <w:rPr>
          <w:u w:val="single"/>
        </w:rPr>
        <w:t>Vermietung / Verpachtung:</w:t>
      </w:r>
    </w:p>
    <w:p w:rsidR="004A6D21" w:rsidRPr="00E80A55" w:rsidRDefault="004A6D21" w:rsidP="00C74CF0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E80A55">
        <w:t xml:space="preserve"> </w:t>
      </w:r>
      <w:r w:rsidRPr="00E80A55">
        <w:tab/>
        <w:t>Das Übergabeobjekt ist nicht vermietet oder verpachtet.</w:t>
      </w:r>
    </w:p>
    <w:p w:rsidR="004A6D21" w:rsidRPr="00E80A55" w:rsidRDefault="004A6D21" w:rsidP="00C74CF0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E80A55">
        <w:t xml:space="preserve"> </w:t>
      </w:r>
      <w:r w:rsidRPr="00E80A55">
        <w:tab/>
        <w:t xml:space="preserve">Das Übergabeobjekt ist </w:t>
      </w:r>
      <w:r w:rsidRPr="00E80A55">
        <w:tab/>
      </w:r>
      <w:r w:rsidRPr="00E80A55"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E80A55">
        <w:t xml:space="preserve"> vermietet</w:t>
      </w:r>
      <w:r w:rsidRPr="00E80A55">
        <w:tab/>
      </w:r>
      <w:r w:rsidRPr="00E80A55"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E80A55">
        <w:t xml:space="preserve"> verpachtet</w:t>
      </w:r>
    </w:p>
    <w:p w:rsidR="004A6D21" w:rsidRDefault="004A6D21" w:rsidP="00C74CF0">
      <w:pPr>
        <w:spacing w:before="60" w:after="60"/>
      </w:pPr>
      <w:r>
        <w:tab/>
        <w:t>Mieter/Pächter ist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der Übernehmer</w:t>
      </w:r>
    </w:p>
    <w:p w:rsidR="004A6D21" w:rsidRDefault="004A6D21" w:rsidP="00C74CF0">
      <w:pPr>
        <w:ind w:left="2836" w:firstLine="709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A6D21" w:rsidRDefault="004A6D21" w:rsidP="00C74CF0"/>
    <w:p w:rsidR="004A6D21" w:rsidRPr="004869E1" w:rsidRDefault="004A6D21" w:rsidP="00C74CF0">
      <w:pPr>
        <w:shd w:val="clear" w:color="auto" w:fill="E7E6E6" w:themeFill="background2"/>
        <w:rPr>
          <w:b/>
        </w:rPr>
      </w:pPr>
      <w:r>
        <w:rPr>
          <w:b/>
        </w:rPr>
        <w:t>Gegenleistung / Schuldübernahme</w:t>
      </w:r>
    </w:p>
    <w:p w:rsidR="004A6D21" w:rsidRDefault="004A6D21" w:rsidP="00C74CF0"/>
    <w:p w:rsidR="004A6D21" w:rsidRPr="00F56FBD" w:rsidRDefault="004A6D21" w:rsidP="00C74CF0">
      <w:pPr>
        <w:rPr>
          <w:u w:val="single"/>
        </w:rPr>
      </w:pPr>
      <w:proofErr w:type="spellStart"/>
      <w:r w:rsidRPr="00F56FBD">
        <w:rPr>
          <w:u w:val="single"/>
        </w:rPr>
        <w:t>Übernahmerpreis</w:t>
      </w:r>
      <w:proofErr w:type="spellEnd"/>
      <w:r w:rsidRPr="00F56FBD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455"/>
        <w:gridCol w:w="8129"/>
      </w:tblGrid>
      <w:tr w:rsidR="004A6D21" w:rsidTr="00941023">
        <w:trPr>
          <w:trHeight w:val="510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r>
              <w:t>Der Übernehmer hat keinen Übernahmepreis an den Veräußerer zu entrichten.</w:t>
            </w:r>
          </w:p>
        </w:tc>
      </w:tr>
      <w:tr w:rsidR="004A6D21" w:rsidTr="00941023">
        <w:trPr>
          <w:trHeight w:val="624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D37D80">
            <w:r>
              <w:t>Der Übernehmer hat an den Veräußerer einen Übernahmepreis von</w:t>
            </w:r>
          </w:p>
          <w:p w:rsidR="004A6D21" w:rsidRPr="00BD7E6C" w:rsidRDefault="004A6D21" w:rsidP="00D37D80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</w:t>
            </w:r>
            <w:proofErr w:type="gramStart"/>
            <w:r>
              <w:t>zu</w:t>
            </w:r>
            <w:proofErr w:type="gramEnd"/>
            <w:r>
              <w:t xml:space="preserve"> entrichten.</w:t>
            </w:r>
          </w:p>
        </w:tc>
      </w:tr>
    </w:tbl>
    <w:p w:rsidR="004A6D21" w:rsidRDefault="004A6D21" w:rsidP="00C74CF0"/>
    <w:p w:rsidR="004A6D21" w:rsidRPr="00676D78" w:rsidRDefault="004A6D21" w:rsidP="00C74CF0">
      <w:pPr>
        <w:rPr>
          <w:u w:val="single"/>
        </w:rPr>
      </w:pPr>
      <w:r w:rsidRPr="00676D78">
        <w:rPr>
          <w:u w:val="single"/>
        </w:rPr>
        <w:t>Laufende Geldzahlungen durch den Übernehmer</w:t>
      </w:r>
      <w:r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4A6D21" w:rsidRPr="00676D78" w:rsidTr="00941023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41023">
            <w:r>
              <w:t xml:space="preserve">Der Übernehmer hat an den Übergeber laufende (monatliche) Zahlungen von 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zu erbringen.</w:t>
            </w:r>
          </w:p>
          <w:p w:rsidR="004A6D21" w:rsidRDefault="004A6D21" w:rsidP="00941023">
            <w:r>
              <w:t>Die Zahlungspflicht ist</w:t>
            </w:r>
          </w:p>
          <w:bookmarkStart w:id="5" w:name="Kontrollkästchen31"/>
          <w:p w:rsidR="004A6D21" w:rsidRDefault="004A6D21" w:rsidP="00941023">
            <w:r>
              <w:fldChar w:fldCharType="begin">
                <w:ffData>
                  <w:name w:val="Kontrollkästchen31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befristet auf die Lebenszeit des Übergebers</w:t>
            </w:r>
          </w:p>
          <w:bookmarkStart w:id="6" w:name="Kontrollkästchen32"/>
          <w:p w:rsidR="004A6D21" w:rsidRDefault="004A6D21" w:rsidP="00941023">
            <w:r>
              <w:fldChar w:fldCharType="begin">
                <w:ffData>
                  <w:name w:val="Kontrollkästchen32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befristet bis zum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Pr="00676D78" w:rsidRDefault="004A6D21" w:rsidP="00941023"/>
        </w:tc>
      </w:tr>
      <w:tr w:rsidR="004A6D21" w:rsidRPr="00676D78" w:rsidTr="00941023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r>
              <w:t>Laufende Geldzahlungen werden nicht vereinbart.</w:t>
            </w:r>
          </w:p>
        </w:tc>
      </w:tr>
    </w:tbl>
    <w:p w:rsidR="004A6D21" w:rsidRDefault="004A6D21" w:rsidP="00C74CF0">
      <w:pPr>
        <w:rPr>
          <w:u w:val="single"/>
        </w:rPr>
      </w:pPr>
    </w:p>
    <w:p w:rsidR="004A6D21" w:rsidRDefault="004A6D21">
      <w:pPr>
        <w:rPr>
          <w:u w:val="single"/>
        </w:rPr>
      </w:pPr>
      <w:r>
        <w:rPr>
          <w:u w:val="single"/>
        </w:rPr>
        <w:br w:type="page"/>
      </w:r>
    </w:p>
    <w:p w:rsidR="004A6D21" w:rsidRDefault="004A6D21" w:rsidP="00C74CF0">
      <w:pPr>
        <w:rPr>
          <w:u w:val="single"/>
        </w:rPr>
      </w:pPr>
    </w:p>
    <w:p w:rsidR="004A6D21" w:rsidRPr="0060103C" w:rsidRDefault="004A6D21" w:rsidP="00C74CF0">
      <w:pPr>
        <w:rPr>
          <w:u w:val="single"/>
        </w:rPr>
      </w:pPr>
      <w:r w:rsidRPr="0060103C">
        <w:rPr>
          <w:u w:val="single"/>
        </w:rPr>
        <w:t>Übernahme von Verbindlichkeiten</w:t>
      </w:r>
      <w:r>
        <w:rPr>
          <w:u w:val="single"/>
        </w:rPr>
        <w:t xml:space="preserve"> (Darlehensschulden)</w:t>
      </w:r>
      <w:r w:rsidRPr="0060103C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455"/>
        <w:gridCol w:w="8129"/>
      </w:tblGrid>
      <w:tr w:rsidR="004A6D21" w:rsidTr="00941023">
        <w:trPr>
          <w:trHeight w:val="510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Start w:id="7" w:name="Kontrollkästchen13"/>
          <w:p w:rsidR="004A6D21" w:rsidRDefault="004A6D21" w:rsidP="00941023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r>
              <w:t>Das Übergabeobjekt ist schuldenfrei.</w:t>
            </w:r>
          </w:p>
        </w:tc>
      </w:tr>
      <w:bookmarkStart w:id="8" w:name="Kontrollkästchen14"/>
      <w:tr w:rsidR="004A6D21" w:rsidTr="00941023">
        <w:trPr>
          <w:trHeight w:val="624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41023">
            <w:r>
              <w:t>Das Übergabeobjekt ist noch nicht schuldenfrei. Bestehende Verbindlichkeiten werden jedoch weiter durch den Übergeber gezahlt.</w:t>
            </w:r>
          </w:p>
        </w:tc>
      </w:tr>
      <w:bookmarkStart w:id="9" w:name="Kontrollkästchen15"/>
      <w:tr w:rsidR="004A6D21" w:rsidTr="00941023"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41023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41023">
            <w:r>
              <w:t xml:space="preserve">Der Übernehmer hat mit Wirkung ab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folgende Verbindlichkeiten bei nachfolgenden Banken zu übernehmen:</w:t>
            </w:r>
          </w:p>
          <w:p w:rsidR="004A6D21" w:rsidRDefault="004A6D21" w:rsidP="00941023"/>
          <w:p w:rsidR="004A6D21" w:rsidRDefault="004A6D21" w:rsidP="00941023">
            <w:r>
              <w:t xml:space="preserve">Bank: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41023"/>
          <w:p w:rsidR="004A6D21" w:rsidRDefault="004A6D21" w:rsidP="00941023">
            <w:r>
              <w:t xml:space="preserve">derzeitiger Schuldenstand ca. 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41023"/>
          <w:p w:rsidR="004A6D21" w:rsidRDefault="004A6D21" w:rsidP="00941023">
            <w:r>
              <w:t xml:space="preserve">Bank: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41023"/>
          <w:p w:rsidR="004A6D21" w:rsidRDefault="004A6D21" w:rsidP="00941023">
            <w:r>
              <w:t xml:space="preserve">derzeitiger Schuldenstand ca. 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41023"/>
          <w:p w:rsidR="004A6D21" w:rsidRDefault="004A6D21" w:rsidP="00941023">
            <w:r w:rsidRPr="00394F4B">
              <w:rPr>
                <w:b/>
              </w:rPr>
              <w:t>HINWEIS:</w:t>
            </w:r>
            <w:r>
              <w:t xml:space="preserve"> Zur Schuldübernahme ist die Genehmigung der Bank erforderlich. Bitte nehmen Sie vorab Kontakt mit der jeweiligen Bank auf, ob die Schuldübernahme genehmigt werden kann.</w:t>
            </w:r>
          </w:p>
          <w:p w:rsidR="004A6D21" w:rsidRDefault="004A6D21" w:rsidP="00941023"/>
        </w:tc>
      </w:tr>
    </w:tbl>
    <w:p w:rsidR="004A6D21" w:rsidRPr="00F56FBD" w:rsidRDefault="004A6D21" w:rsidP="00C74CF0">
      <w:pPr>
        <w:shd w:val="clear" w:color="auto" w:fill="E7E6E6" w:themeFill="background2"/>
        <w:rPr>
          <w:b/>
        </w:rPr>
      </w:pPr>
      <w:r w:rsidRPr="00F56FBD">
        <w:rPr>
          <w:b/>
        </w:rPr>
        <w:t>Vorbehaltene Nutzungsrechte des Übergebers:</w:t>
      </w:r>
    </w:p>
    <w:p w:rsidR="004A6D21" w:rsidRDefault="004A6D21" w:rsidP="00C74CF0"/>
    <w:tbl>
      <w:tblPr>
        <w:tblW w:w="9432" w:type="dxa"/>
        <w:tblInd w:w="-1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9092"/>
      </w:tblGrid>
      <w:tr w:rsidR="004A6D21" w:rsidRPr="00676D78" w:rsidTr="00941023">
        <w:trPr>
          <w:trHeight w:val="397"/>
        </w:trPr>
        <w:tc>
          <w:tcPr>
            <w:tcW w:w="3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bookmarkStart w:id="10" w:name="Kontrollkästchen27"/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r>
              <w:t xml:space="preserve">Es werden </w:t>
            </w:r>
            <w:r w:rsidRPr="00F56FBD">
              <w:rPr>
                <w:b/>
              </w:rPr>
              <w:t>keine</w:t>
            </w:r>
            <w:r>
              <w:t xml:space="preserve"> Nutzungsrechte vorbehalten.</w:t>
            </w:r>
          </w:p>
        </w:tc>
      </w:tr>
      <w:bookmarkStart w:id="11" w:name="Kontrollkästchen16"/>
      <w:tr w:rsidR="004A6D21" w:rsidRPr="00676D78" w:rsidTr="00941023">
        <w:tc>
          <w:tcPr>
            <w:tcW w:w="3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r w:rsidRPr="00676D78">
              <w:fldChar w:fldCharType="begin">
                <w:ffData>
                  <w:name w:val="Kontrollkästchen1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D78">
              <w:instrText xml:space="preserve"> FORMCHECKBOX </w:instrText>
            </w:r>
            <w:r w:rsidRPr="00676D78">
              <w:fldChar w:fldCharType="end"/>
            </w:r>
            <w:bookmarkEnd w:id="11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Pr="00BE144F" w:rsidRDefault="004A6D21" w:rsidP="00941023">
            <w:pPr>
              <w:rPr>
                <w:b/>
              </w:rPr>
            </w:pPr>
            <w:r w:rsidRPr="00BE144F">
              <w:rPr>
                <w:b/>
              </w:rPr>
              <w:t>Wohnungsrecht</w:t>
            </w:r>
          </w:p>
          <w:p w:rsidR="004A6D21" w:rsidRDefault="004A6D21" w:rsidP="00941023">
            <w:pPr>
              <w:pStyle w:val="StandardWeb1"/>
              <w:rPr>
                <w:rFonts w:ascii="Arial" w:hAnsi="Arial"/>
                <w:szCs w:val="24"/>
                <w:lang w:eastAsia="en-US"/>
              </w:rPr>
            </w:pPr>
            <w:r w:rsidRPr="00BE144F">
              <w:rPr>
                <w:rFonts w:ascii="Arial" w:hAnsi="Arial"/>
                <w:szCs w:val="24"/>
                <w:u w:val="single"/>
                <w:lang w:eastAsia="en-US"/>
              </w:rPr>
              <w:t>Alleinige</w:t>
            </w:r>
            <w:r w:rsidRPr="00BE144F">
              <w:rPr>
                <w:rFonts w:ascii="Arial" w:hAnsi="Arial"/>
                <w:szCs w:val="24"/>
                <w:lang w:eastAsia="en-US"/>
              </w:rPr>
              <w:t xml:space="preserve"> Benutzung </w:t>
            </w:r>
            <w:r w:rsidRPr="00676D78">
              <w:rPr>
                <w:rFonts w:ascii="Arial" w:hAnsi="Arial"/>
                <w:szCs w:val="24"/>
                <w:lang w:eastAsia="en-US"/>
              </w:rPr>
              <w:t>durch den Übergeber hinsichtlich</w:t>
            </w:r>
          </w:p>
          <w:p w:rsidR="004A6D21" w:rsidRDefault="004A6D21" w:rsidP="00941023">
            <w:r>
              <w:fldChar w:fldCharType="begin">
                <w:ffData>
                  <w:name w:val="Kontrollkästchen15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des gesamten Objekts</w:t>
            </w:r>
          </w:p>
          <w:p w:rsidR="004A6D21" w:rsidRDefault="004A6D21" w:rsidP="00941023">
            <w:pPr>
              <w:pStyle w:val="StandardWeb1"/>
              <w:rPr>
                <w:rFonts w:ascii="Arial" w:hAnsi="Arial"/>
                <w:szCs w:val="24"/>
                <w:lang w:eastAsia="en-US"/>
              </w:rPr>
            </w:pPr>
          </w:p>
          <w:p w:rsidR="004A6D21" w:rsidRPr="00676D78" w:rsidRDefault="004A6D21" w:rsidP="00941023">
            <w:pPr>
              <w:pStyle w:val="StandardWeb1"/>
              <w:rPr>
                <w:rFonts w:ascii="Arial" w:hAnsi="Arial"/>
                <w:szCs w:val="24"/>
                <w:lang w:eastAsia="en-US"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676D78">
              <w:rPr>
                <w:rFonts w:ascii="Arial" w:hAnsi="Arial"/>
                <w:szCs w:val="24"/>
                <w:lang w:eastAsia="en-US"/>
              </w:rPr>
              <w:t xml:space="preserve">folgender Räumlichkeiten </w:t>
            </w:r>
            <w:r w:rsidRPr="0065368B">
              <w:rPr>
                <w:rFonts w:ascii="Arial" w:hAnsi="Arial"/>
                <w:sz w:val="20"/>
                <w:lang w:eastAsia="en-US"/>
              </w:rPr>
              <w:t>(nach Möglichkeit genaue Beschreibung der Wohnräume, z. B. „Wohnung im 1. Obergeschoss bestehend aus Wohnzimmer, Schlafzimmer, Küche Bad und WC“)</w:t>
            </w:r>
          </w:p>
          <w:p w:rsidR="004A6D21" w:rsidRPr="00676D78" w:rsidRDefault="004A6D21" w:rsidP="00882626">
            <w:pPr>
              <w:pStyle w:val="StandardWeb1"/>
              <w:rPr>
                <w:szCs w:val="24"/>
                <w:lang w:eastAsia="en-U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2" w:name="Kontrollkästchen26"/>
      <w:tr w:rsidR="004A6D21" w:rsidRPr="00676D78" w:rsidTr="00941023">
        <w:tc>
          <w:tcPr>
            <w:tcW w:w="3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Pr="00BE144F" w:rsidRDefault="004A6D21" w:rsidP="00941023">
            <w:pPr>
              <w:rPr>
                <w:b/>
              </w:rPr>
            </w:pPr>
            <w:r w:rsidRPr="00BE144F">
              <w:rPr>
                <w:b/>
              </w:rPr>
              <w:t>Nießbrauch</w:t>
            </w:r>
          </w:p>
          <w:p w:rsidR="004A6D21" w:rsidRDefault="004A6D21" w:rsidP="00941023"/>
          <w:p w:rsidR="004A6D21" w:rsidRDefault="004A6D21" w:rsidP="00941023">
            <w:r>
              <w:t xml:space="preserve">Nießbrauch bedeutet ein umfassendes Nutzungsrecht (Wohnungsrecht und Recht zur Vermietung) mit umfassender </w:t>
            </w:r>
            <w:proofErr w:type="spellStart"/>
            <w:r>
              <w:t>Kostentragungspflicht</w:t>
            </w:r>
            <w:proofErr w:type="spellEnd"/>
            <w:r>
              <w:t xml:space="preserve"> (auch für außergewöhnliche Kosten, z. B. Erschließungsmaßnahmen, Gebäudesanierung etc.). Der Nießbraucher bleibt – wirtschaftlich gesehen – Eigentümer des übergebenen Objekts.</w:t>
            </w:r>
          </w:p>
          <w:p w:rsidR="004A6D21" w:rsidRPr="00676D78" w:rsidRDefault="004A6D21" w:rsidP="00941023"/>
        </w:tc>
      </w:tr>
    </w:tbl>
    <w:p w:rsidR="004A6D21" w:rsidRPr="00676D78" w:rsidRDefault="004A6D21" w:rsidP="00C74CF0">
      <w:pPr>
        <w:pStyle w:val="berschrift3"/>
        <w:numPr>
          <w:ilvl w:val="0"/>
          <w:numId w:val="0"/>
        </w:numPr>
        <w:ind w:left="709" w:hanging="709"/>
        <w:rPr>
          <w:u w:val="single"/>
        </w:rPr>
      </w:pPr>
      <w:r>
        <w:rPr>
          <w:u w:val="single"/>
        </w:rPr>
        <w:t>Rückforderungsrechte des Übergebers: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4A6D21" w:rsidRPr="00676D78" w:rsidTr="00941023">
        <w:trPr>
          <w:trHeight w:val="1134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r>
              <w:t>Ein Rückforderungsrecht für bestimmte Fälle (z. B. Vorversterben des Übernehmers; Insolvenz des Übernehmers; Veräußerung oder Belastung ohne Zustimmung des Übergebers; Scheidung des Übernehmers) wird vorbehalten.</w:t>
            </w:r>
          </w:p>
        </w:tc>
      </w:tr>
      <w:tr w:rsidR="004A6D21" w:rsidRPr="00676D78" w:rsidTr="00941023">
        <w:trPr>
          <w:trHeight w:val="34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41023">
            <w:r>
              <w:t>Ein Rückforderungsrecht wird nicht gewünscht.</w:t>
            </w:r>
          </w:p>
          <w:p w:rsidR="00865271" w:rsidRDefault="00865271" w:rsidP="00941023"/>
          <w:p w:rsidR="00865271" w:rsidRDefault="00865271" w:rsidP="00941023"/>
          <w:p w:rsidR="00865271" w:rsidRPr="00676D78" w:rsidRDefault="00865271" w:rsidP="00941023">
            <w:bookmarkStart w:id="13" w:name="_GoBack"/>
            <w:bookmarkEnd w:id="13"/>
          </w:p>
        </w:tc>
      </w:tr>
    </w:tbl>
    <w:p w:rsidR="004A6D21" w:rsidRDefault="004A6D21" w:rsidP="00C74CF0"/>
    <w:p w:rsidR="004A6D21" w:rsidRPr="004869E1" w:rsidRDefault="004A6D21" w:rsidP="00C74CF0">
      <w:pPr>
        <w:shd w:val="clear" w:color="auto" w:fill="E7E6E6" w:themeFill="background2"/>
        <w:rPr>
          <w:b/>
        </w:rPr>
      </w:pPr>
      <w:r>
        <w:rPr>
          <w:b/>
        </w:rPr>
        <w:lastRenderedPageBreak/>
        <w:t xml:space="preserve">Ausgleichszahlung an Geschwister </w:t>
      </w:r>
    </w:p>
    <w:p w:rsidR="004A6D21" w:rsidRDefault="004A6D21" w:rsidP="00C74CF0"/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1989"/>
        <w:gridCol w:w="1990"/>
        <w:gridCol w:w="1550"/>
        <w:gridCol w:w="2430"/>
      </w:tblGrid>
      <w:tr w:rsidR="004A6D21" w:rsidRPr="00676D78" w:rsidTr="00941023">
        <w:trPr>
          <w:trHeight w:val="397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Pr="00676D78" w:rsidRDefault="004A6D21" w:rsidP="00941023">
            <w:r>
              <w:t>Der Übernehmer hat folgende Geschwister:</w:t>
            </w:r>
          </w:p>
        </w:tc>
      </w:tr>
      <w:tr w:rsidR="004A6D21" w:rsidRPr="00676D78" w:rsidTr="00941023">
        <w:trPr>
          <w:trHeight w:val="78"/>
        </w:trPr>
        <w:tc>
          <w:tcPr>
            <w:tcW w:w="59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pPr>
              <w:jc w:val="center"/>
            </w:pPr>
          </w:p>
        </w:tc>
        <w:tc>
          <w:tcPr>
            <w:tcW w:w="19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D21" w:rsidRDefault="004A6D21" w:rsidP="00941023">
            <w:pPr>
              <w:jc w:val="center"/>
              <w:rPr>
                <w:sz w:val="20"/>
              </w:rPr>
            </w:pPr>
            <w:r w:rsidRPr="00F87FC1">
              <w:rPr>
                <w:sz w:val="20"/>
              </w:rPr>
              <w:t>Nachname</w:t>
            </w:r>
          </w:p>
          <w:p w:rsidR="004A6D21" w:rsidRPr="00F87FC1" w:rsidRDefault="004A6D21" w:rsidP="00941023">
            <w:pPr>
              <w:jc w:val="center"/>
              <w:rPr>
                <w:sz w:val="20"/>
              </w:rPr>
            </w:pPr>
            <w:r w:rsidRPr="00F87FC1">
              <w:rPr>
                <w:sz w:val="20"/>
              </w:rPr>
              <w:t>(ggf. Geburtsname)</w:t>
            </w:r>
          </w:p>
        </w:tc>
        <w:tc>
          <w:tcPr>
            <w:tcW w:w="1990" w:type="dxa"/>
            <w:vAlign w:val="center"/>
          </w:tcPr>
          <w:p w:rsidR="004A6D21" w:rsidRPr="00F87FC1" w:rsidRDefault="004A6D21" w:rsidP="00941023">
            <w:pPr>
              <w:jc w:val="center"/>
              <w:rPr>
                <w:sz w:val="20"/>
              </w:rPr>
            </w:pPr>
            <w:r w:rsidRPr="00F87FC1">
              <w:rPr>
                <w:sz w:val="20"/>
              </w:rPr>
              <w:t>Vorname</w:t>
            </w:r>
          </w:p>
        </w:tc>
        <w:tc>
          <w:tcPr>
            <w:tcW w:w="1550" w:type="dxa"/>
            <w:vAlign w:val="center"/>
          </w:tcPr>
          <w:p w:rsidR="004A6D21" w:rsidRPr="00F87FC1" w:rsidRDefault="004A6D21" w:rsidP="00941023">
            <w:pPr>
              <w:jc w:val="center"/>
              <w:rPr>
                <w:sz w:val="20"/>
              </w:rPr>
            </w:pPr>
            <w:r w:rsidRPr="00F87FC1">
              <w:rPr>
                <w:sz w:val="20"/>
              </w:rPr>
              <w:t>Geburtsdatum</w:t>
            </w:r>
          </w:p>
        </w:tc>
        <w:tc>
          <w:tcPr>
            <w:tcW w:w="2430" w:type="dxa"/>
            <w:vAlign w:val="center"/>
          </w:tcPr>
          <w:p w:rsidR="004A6D21" w:rsidRPr="00F87FC1" w:rsidRDefault="004A6D21" w:rsidP="00941023">
            <w:pPr>
              <w:jc w:val="center"/>
              <w:rPr>
                <w:sz w:val="20"/>
              </w:rPr>
            </w:pPr>
            <w:r w:rsidRPr="00F87FC1">
              <w:rPr>
                <w:sz w:val="20"/>
              </w:rPr>
              <w:t>Anschrift</w:t>
            </w:r>
          </w:p>
        </w:tc>
      </w:tr>
      <w:tr w:rsidR="004A6D21" w:rsidRPr="00676D78" w:rsidTr="00941023">
        <w:trPr>
          <w:trHeight w:val="567"/>
        </w:trPr>
        <w:tc>
          <w:tcPr>
            <w:tcW w:w="59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pPr>
              <w:jc w:val="center"/>
            </w:pPr>
          </w:p>
        </w:tc>
        <w:tc>
          <w:tcPr>
            <w:tcW w:w="198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676D78" w:rsidTr="00941023">
        <w:trPr>
          <w:trHeight w:val="567"/>
        </w:trPr>
        <w:tc>
          <w:tcPr>
            <w:tcW w:w="59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pPr>
              <w:jc w:val="center"/>
            </w:pPr>
          </w:p>
        </w:tc>
        <w:tc>
          <w:tcPr>
            <w:tcW w:w="198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676D78" w:rsidTr="00941023">
        <w:trPr>
          <w:trHeight w:val="567"/>
        </w:trPr>
        <w:tc>
          <w:tcPr>
            <w:tcW w:w="59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pPr>
              <w:jc w:val="center"/>
            </w:pPr>
          </w:p>
        </w:tc>
        <w:tc>
          <w:tcPr>
            <w:tcW w:w="198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4A6D21" w:rsidRDefault="004A6D21" w:rsidP="00941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676D78" w:rsidTr="00941023">
        <w:trPr>
          <w:trHeight w:val="68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41023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D37D80">
            <w:r>
              <w:t xml:space="preserve">Der Übernehmer hat an jedes Geschwister bis zum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eine Ausgleichszahlung 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 zu erbringen.</w:t>
            </w:r>
          </w:p>
        </w:tc>
      </w:tr>
      <w:tr w:rsidR="004A6D21" w:rsidRPr="00676D78" w:rsidTr="0069314C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69314C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8F450D" w:rsidRDefault="004A6D21" w:rsidP="0069314C">
            <w:r>
              <w:t>Die Geschwister des Übernehmers sollen auf ihren Pflichtteil bezüglich des übertragenen Objekts verzichten (sodass später nach dem Tod des Übergebers keine Nachforderungen mehr beim Übernehmer gestellt werden können).</w:t>
            </w:r>
          </w:p>
        </w:tc>
      </w:tr>
      <w:bookmarkStart w:id="14" w:name="Kontrollkästchen30"/>
      <w:tr w:rsidR="004A6D21" w:rsidRPr="00676D78" w:rsidTr="0073078A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73078A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73078A">
            <w:r>
              <w:t>Die Geschwister des Übernehmers sind zur Beurkundung des Vertrags mitanwesend.</w:t>
            </w:r>
          </w:p>
        </w:tc>
      </w:tr>
      <w:tr w:rsidR="004A6D21" w:rsidRPr="00676D78" w:rsidTr="0073078A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73078A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D37D80">
            <w:r>
              <w:t xml:space="preserve">Folgende Geschwister können nicht selbst erscheinen und werden bei einem anderen Notar nachgenehmigen: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676D78" w:rsidTr="00660ACA"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660ACA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5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Default="004A6D21" w:rsidP="00660ACA">
            <w:r>
              <w:t>Eine Beteiligung der Geschwister des Übernehmers am Vertrag erfolgt nicht.</w:t>
            </w:r>
          </w:p>
        </w:tc>
      </w:tr>
    </w:tbl>
    <w:p w:rsidR="004A6D21" w:rsidRDefault="004A6D21" w:rsidP="00C74CF0"/>
    <w:p w:rsidR="004A6D21" w:rsidRPr="00394F4B" w:rsidRDefault="004A6D21" w:rsidP="00C74CF0">
      <w:pPr>
        <w:shd w:val="clear" w:color="auto" w:fill="E7E6E6" w:themeFill="background2"/>
        <w:rPr>
          <w:rFonts w:cs="Arial"/>
          <w:b/>
        </w:rPr>
      </w:pPr>
      <w:r w:rsidRPr="00394F4B">
        <w:rPr>
          <w:rFonts w:cs="Arial"/>
          <w:b/>
        </w:rPr>
        <w:t xml:space="preserve">Auftrag an das Notariat / </w:t>
      </w:r>
      <w:r>
        <w:rPr>
          <w:rFonts w:cs="Arial"/>
          <w:b/>
        </w:rPr>
        <w:t>Vertragse</w:t>
      </w:r>
      <w:r w:rsidRPr="00394F4B">
        <w:rPr>
          <w:rFonts w:cs="Arial"/>
          <w:b/>
        </w:rPr>
        <w:t>ntwurf</w:t>
      </w:r>
    </w:p>
    <w:p w:rsidR="004A6D21" w:rsidRDefault="004A6D21" w:rsidP="00C74CF0"/>
    <w:p w:rsidR="004A6D21" w:rsidRPr="00394F4B" w:rsidRDefault="004A6D21" w:rsidP="00C74CF0">
      <w:r w:rsidRPr="00394F4B">
        <w:t xml:space="preserve">Das </w:t>
      </w:r>
      <w:r>
        <w:rPr>
          <w:noProof/>
        </w:rPr>
        <w:t>Notariat Thannhäuser</w:t>
      </w:r>
      <w:r w:rsidRPr="00394F4B">
        <w:t xml:space="preserve"> wird mit der Beurkundung des Übergabevertrags beauftragt.</w:t>
      </w:r>
    </w:p>
    <w:p w:rsidR="004A6D21" w:rsidRDefault="004A6D21" w:rsidP="00C74CF0">
      <w:pPr>
        <w:rPr>
          <w:rFonts w:cs="Arial"/>
        </w:rPr>
      </w:pPr>
    </w:p>
    <w:p w:rsidR="004A6D21" w:rsidRPr="00394F4B" w:rsidRDefault="004A6D21" w:rsidP="00C74CF0">
      <w:pPr>
        <w:rPr>
          <w:rFonts w:cs="Arial"/>
        </w:rPr>
      </w:pPr>
      <w:r w:rsidRPr="00394F4B">
        <w:rPr>
          <w:rFonts w:cs="Arial"/>
        </w:rPr>
        <w:t>Der Entwurf der Urkunde soll wie folgt übersandt werden:</w:t>
      </w:r>
    </w:p>
    <w:p w:rsidR="004A6D21" w:rsidRPr="00394F4B" w:rsidRDefault="004A6D21" w:rsidP="00C74CF0">
      <w:pPr>
        <w:rPr>
          <w:rFonts w:cs="Arial"/>
        </w:rPr>
      </w:pPr>
    </w:p>
    <w:bookmarkStart w:id="15" w:name="Kontrollkästchen4"/>
    <w:p w:rsidR="004A6D21" w:rsidRPr="00394F4B" w:rsidRDefault="004A6D21" w:rsidP="00C74CF0">
      <w:pPr>
        <w:rPr>
          <w:rFonts w:cs="Arial"/>
        </w:rPr>
      </w:pPr>
      <w:r w:rsidRPr="00394F4B">
        <w:rPr>
          <w:rFonts w:cs="Arial"/>
        </w:rPr>
        <w:fldChar w:fldCharType="begin">
          <w:ffData>
            <w:name w:val="Kontrollkästchen4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Pr="00394F4B">
        <w:rPr>
          <w:rFonts w:cs="Arial"/>
        </w:rPr>
      </w:r>
      <w:r w:rsidRPr="00394F4B">
        <w:rPr>
          <w:rFonts w:cs="Arial"/>
        </w:rPr>
        <w:fldChar w:fldCharType="end"/>
      </w:r>
      <w:bookmarkEnd w:id="15"/>
      <w:r w:rsidRPr="00394F4B">
        <w:rPr>
          <w:rFonts w:cs="Arial"/>
        </w:rPr>
        <w:t xml:space="preserve"> per Post an </w:t>
      </w:r>
      <w:r w:rsidRPr="00394F4B">
        <w:rPr>
          <w:rFonts w:cs="Arial"/>
        </w:rPr>
        <w:tab/>
      </w:r>
      <w:bookmarkStart w:id="16" w:name="Kontrollkästchen10"/>
      <w:r>
        <w:rPr>
          <w:rFonts w:cs="Arial"/>
        </w:rPr>
        <w:fldChar w:fldCharType="begin">
          <w:ffData>
            <w:name w:val="Kontrollkästchen10"/>
            <w:enabled/>
            <w:calcOnExit w:val="0"/>
            <w:helpText w:type="autoText" w:val="NOAH Option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6"/>
      <w:r w:rsidRPr="00394F4B">
        <w:rPr>
          <w:rFonts w:cs="Arial"/>
        </w:rPr>
        <w:t xml:space="preserve"> Übergeber</w:t>
      </w:r>
      <w:r w:rsidRPr="00394F4B">
        <w:rPr>
          <w:rFonts w:cs="Arial"/>
        </w:rPr>
        <w:tab/>
      </w:r>
      <w:bookmarkStart w:id="17" w:name="Kontrollkästchen11"/>
      <w:r w:rsidRPr="00394F4B">
        <w:rPr>
          <w:rFonts w:cs="Arial"/>
        </w:rPr>
        <w:fldChar w:fldCharType="begin">
          <w:ffData>
            <w:name w:val="Kontrollkästchen11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Pr="00394F4B">
        <w:rPr>
          <w:rFonts w:cs="Arial"/>
        </w:rPr>
      </w:r>
      <w:r w:rsidRPr="00394F4B">
        <w:rPr>
          <w:rFonts w:cs="Arial"/>
        </w:rPr>
        <w:fldChar w:fldCharType="end"/>
      </w:r>
      <w:bookmarkEnd w:id="17"/>
      <w:r w:rsidRPr="00394F4B">
        <w:rPr>
          <w:rFonts w:cs="Arial"/>
        </w:rPr>
        <w:t xml:space="preserve"> Übernehmer</w:t>
      </w:r>
    </w:p>
    <w:p w:rsidR="004A6D21" w:rsidRPr="00394F4B" w:rsidRDefault="004A6D21" w:rsidP="00C74CF0">
      <w:pPr>
        <w:rPr>
          <w:rFonts w:cs="Arial"/>
        </w:rPr>
      </w:pP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bookmarkStart w:id="18" w:name="Kontrollkästchen12"/>
      <w:r w:rsidRPr="00394F4B">
        <w:rPr>
          <w:rFonts w:cs="Arial"/>
        </w:rPr>
        <w:fldChar w:fldCharType="begin">
          <w:ffData>
            <w:name w:val="Kontrollkästchen12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Pr="00394F4B">
        <w:rPr>
          <w:rFonts w:cs="Arial"/>
        </w:rPr>
      </w:r>
      <w:r w:rsidRPr="00394F4B">
        <w:rPr>
          <w:rFonts w:cs="Arial"/>
        </w:rPr>
        <w:fldChar w:fldCharType="end"/>
      </w:r>
      <w:bookmarkEnd w:id="18"/>
      <w:r w:rsidRPr="00394F4B">
        <w:rPr>
          <w:rFonts w:cs="Arial"/>
        </w:rPr>
        <w:t xml:space="preserve"> Sonstige (z. B. Steuerberater):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Pr="00394F4B" w:rsidRDefault="004A6D21" w:rsidP="00C74CF0">
      <w:pPr>
        <w:rPr>
          <w:rFonts w:cs="Arial"/>
        </w:rPr>
      </w:pPr>
    </w:p>
    <w:p w:rsidR="004A6D21" w:rsidRPr="00394F4B" w:rsidRDefault="004A6D21" w:rsidP="00C74CF0">
      <w:pPr>
        <w:rPr>
          <w:rFonts w:cs="Arial"/>
        </w:rPr>
      </w:pPr>
    </w:p>
    <w:bookmarkStart w:id="19" w:name="Kontrollkästchen5"/>
    <w:p w:rsidR="004A6D21" w:rsidRPr="00394F4B" w:rsidRDefault="004A6D21" w:rsidP="00C74CF0">
      <w:pPr>
        <w:rPr>
          <w:rFonts w:cs="Arial"/>
        </w:rPr>
      </w:pPr>
      <w:r w:rsidRPr="00394F4B">
        <w:rPr>
          <w:rFonts w:cs="Arial"/>
        </w:rPr>
        <w:fldChar w:fldCharType="begin">
          <w:ffData>
            <w:name w:val="Kontrollkästchen5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Pr="00394F4B">
        <w:rPr>
          <w:rFonts w:cs="Arial"/>
        </w:rPr>
      </w:r>
      <w:r w:rsidRPr="00394F4B">
        <w:rPr>
          <w:rFonts w:cs="Arial"/>
        </w:rPr>
        <w:fldChar w:fldCharType="end"/>
      </w:r>
      <w:bookmarkEnd w:id="19"/>
      <w:r w:rsidRPr="00394F4B">
        <w:rPr>
          <w:rFonts w:cs="Arial"/>
        </w:rPr>
        <w:t xml:space="preserve"> per E-Mail (als PDF-Datei) an: </w:t>
      </w:r>
      <w:r w:rsidRPr="00394F4B">
        <w:rPr>
          <w:rFonts w:cs="Arial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Pr="00394F4B" w:rsidRDefault="004A6D21" w:rsidP="00C74CF0">
      <w:pPr>
        <w:rPr>
          <w:rFonts w:cs="Arial"/>
          <w:sz w:val="20"/>
        </w:rPr>
      </w:pP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  <w:t>(</w:t>
      </w:r>
      <w:proofErr w:type="gramStart"/>
      <w:r w:rsidRPr="00394F4B">
        <w:rPr>
          <w:rFonts w:cs="Arial"/>
          <w:sz w:val="20"/>
        </w:rPr>
        <w:t>bitte</w:t>
      </w:r>
      <w:proofErr w:type="gramEnd"/>
      <w:r w:rsidRPr="00394F4B">
        <w:rPr>
          <w:rFonts w:cs="Arial"/>
          <w:sz w:val="20"/>
        </w:rPr>
        <w:t xml:space="preserve"> E-Mail-Adresse angeben)</w:t>
      </w:r>
    </w:p>
    <w:p w:rsidR="004A6D21" w:rsidRPr="00394F4B" w:rsidRDefault="004A6D21" w:rsidP="00C74CF0">
      <w:pPr>
        <w:rPr>
          <w:rFonts w:cs="Arial"/>
          <w:vanish/>
        </w:rPr>
      </w:pPr>
    </w:p>
    <w:p w:rsidR="004A6D21" w:rsidRPr="00E80A55" w:rsidRDefault="004A6D21" w:rsidP="00C74CF0">
      <w:pPr>
        <w:rPr>
          <w:rFonts w:cs="Arial"/>
        </w:rPr>
      </w:pPr>
    </w:p>
    <w:p w:rsidR="004A6D21" w:rsidRPr="00E80A55" w:rsidRDefault="004A6D21" w:rsidP="00C74CF0">
      <w:pPr>
        <w:rPr>
          <w:rFonts w:cs="Arial"/>
        </w:rPr>
      </w:pPr>
    </w:p>
    <w:p w:rsidR="004A6D21" w:rsidRPr="00E80A55" w:rsidRDefault="004A6D21" w:rsidP="00C74CF0">
      <w:pPr>
        <w:rPr>
          <w:rFonts w:cs="Arial"/>
        </w:rPr>
      </w:pPr>
    </w:p>
    <w:p w:rsidR="004A6D21" w:rsidRPr="00394F4B" w:rsidRDefault="004A6D21" w:rsidP="00C74CF0">
      <w:pPr>
        <w:rPr>
          <w:rFonts w:cs="Arial"/>
        </w:rPr>
      </w:pPr>
      <w:r w:rsidRPr="00394F4B">
        <w:rPr>
          <w:rFonts w:cs="Arial"/>
        </w:rPr>
        <w:t>_____________________</w:t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>
        <w:rPr>
          <w:rFonts w:cs="Arial"/>
        </w:rPr>
        <w:tab/>
      </w:r>
      <w:r w:rsidRPr="00394F4B">
        <w:rPr>
          <w:rFonts w:cs="Arial"/>
        </w:rPr>
        <w:t>___________________________</w:t>
      </w:r>
    </w:p>
    <w:p w:rsidR="004A6D21" w:rsidRPr="00394F4B" w:rsidRDefault="004A6D21" w:rsidP="00C74CF0">
      <w:pPr>
        <w:rPr>
          <w:rFonts w:cs="Arial"/>
          <w:vanish/>
        </w:rPr>
      </w:pPr>
      <w:r w:rsidRPr="00394F4B">
        <w:rPr>
          <w:rFonts w:cs="Arial"/>
        </w:rPr>
        <w:t>(Datum)</w:t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>
        <w:rPr>
          <w:rFonts w:cs="Arial"/>
        </w:rPr>
        <w:tab/>
      </w:r>
      <w:r w:rsidRPr="00394F4B">
        <w:rPr>
          <w:rFonts w:cs="Arial"/>
        </w:rPr>
        <w:t>(Unterschrift</w:t>
      </w:r>
      <w:r>
        <w:rPr>
          <w:rFonts w:cs="Arial"/>
        </w:rPr>
        <w:t>/en</w:t>
      </w:r>
      <w:r w:rsidRPr="00394F4B">
        <w:rPr>
          <w:rFonts w:cs="Arial"/>
        </w:rPr>
        <w:t>)</w:t>
      </w:r>
    </w:p>
    <w:p w:rsidR="004A6D21" w:rsidRPr="007E0012" w:rsidRDefault="004A6D21" w:rsidP="00C74CF0"/>
    <w:p w:rsidR="004A6D21" w:rsidRPr="000516DB" w:rsidRDefault="004A6D21" w:rsidP="000516DB"/>
    <w:p w:rsidR="00173385" w:rsidRDefault="00865271"/>
    <w:sectPr w:rsidR="00173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berschrift2"/>
      <w:suff w:val="space"/>
      <w:lvlText w:val="§ %2"/>
      <w:lvlJc w:val="left"/>
      <w:rPr>
        <w:rFonts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1"/>
    <w:rsid w:val="004A6D21"/>
    <w:rsid w:val="00544310"/>
    <w:rsid w:val="00865271"/>
    <w:rsid w:val="00B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76E9-B62C-42A5-9EED-4A8A6E6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D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4A6D21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6D21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6D21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4A6D21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4A6D21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4A6D21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6D21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6D21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6D21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6D21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D2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6D21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6D2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6D2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6D21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4A6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andardWeb1">
    <w:name w:val="Standard (Web)1"/>
    <w:basedOn w:val="Standard"/>
    <w:rsid w:val="004A6D21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 Thannhäuser</dc:creator>
  <cp:keywords/>
  <dc:description/>
  <cp:lastModifiedBy>Notar Thannhäuser</cp:lastModifiedBy>
  <cp:revision>2</cp:revision>
  <dcterms:created xsi:type="dcterms:W3CDTF">2017-03-14T14:51:00Z</dcterms:created>
  <dcterms:modified xsi:type="dcterms:W3CDTF">2017-03-14T14:55:00Z</dcterms:modified>
</cp:coreProperties>
</file>